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C1" w:rsidRPr="00290F8A" w:rsidRDefault="00AA59C1" w:rsidP="00FF0F81">
      <w:pPr>
        <w:pStyle w:val="tkNazvanie"/>
        <w:spacing w:before="0" w:after="0"/>
        <w:ind w:right="-1"/>
        <w:jc w:val="right"/>
        <w:rPr>
          <w:rFonts w:ascii="Times New Roman" w:hAnsi="Times New Roman" w:cs="Times New Roman"/>
        </w:rPr>
      </w:pPr>
      <w:r w:rsidRPr="00290F8A">
        <w:rPr>
          <w:rFonts w:ascii="Times New Roman" w:hAnsi="Times New Roman" w:cs="Times New Roman"/>
        </w:rPr>
        <w:t>Проект</w:t>
      </w:r>
    </w:p>
    <w:p w:rsidR="00290F8A" w:rsidRPr="00FF0F81" w:rsidRDefault="00FF0F81" w:rsidP="00FF0F81">
      <w:pPr>
        <w:pStyle w:val="tkGrif"/>
        <w:ind w:left="6237"/>
        <w:jc w:val="right"/>
        <w:rPr>
          <w:lang w:val="ky-KG"/>
        </w:rPr>
      </w:pPr>
      <w:r>
        <w:rPr>
          <w:lang w:val="ky-KG"/>
        </w:rPr>
        <w:t>Приложение</w:t>
      </w:r>
    </w:p>
    <w:p w:rsidR="00AA59C1" w:rsidRPr="00290F8A" w:rsidRDefault="00AA59C1" w:rsidP="00AA59C1">
      <w:pPr>
        <w:pStyle w:val="tkNazvanie"/>
        <w:spacing w:before="0" w:after="0"/>
        <w:jc w:val="right"/>
        <w:rPr>
          <w:rFonts w:ascii="Times New Roman" w:hAnsi="Times New Roman" w:cs="Times New Roman"/>
        </w:rPr>
      </w:pPr>
    </w:p>
    <w:p w:rsidR="00AA59C1" w:rsidRPr="00290F8A" w:rsidRDefault="00AA59C1" w:rsidP="00AA59C1">
      <w:pPr>
        <w:pStyle w:val="tkNazvanie"/>
        <w:spacing w:before="0" w:after="0"/>
        <w:rPr>
          <w:rFonts w:ascii="Times New Roman" w:hAnsi="Times New Roman" w:cs="Times New Roman"/>
        </w:rPr>
      </w:pPr>
      <w:r w:rsidRPr="00290F8A">
        <w:rPr>
          <w:rFonts w:ascii="Times New Roman" w:hAnsi="Times New Roman" w:cs="Times New Roman"/>
        </w:rPr>
        <w:t>ПОРЯДОК</w:t>
      </w:r>
      <w:r w:rsidRPr="00290F8A">
        <w:rPr>
          <w:rFonts w:ascii="Times New Roman" w:hAnsi="Times New Roman" w:cs="Times New Roman"/>
        </w:rPr>
        <w:br/>
        <w:t>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</w:t>
      </w:r>
    </w:p>
    <w:p w:rsidR="00AA59C1" w:rsidRPr="00290F8A" w:rsidRDefault="00AA59C1" w:rsidP="00AA59C1">
      <w:pPr>
        <w:pStyle w:val="tkZagolovok2"/>
        <w:rPr>
          <w:rFonts w:ascii="Times New Roman" w:hAnsi="Times New Roman" w:cs="Times New Roman"/>
        </w:rPr>
      </w:pPr>
      <w:r w:rsidRPr="00290F8A">
        <w:rPr>
          <w:rFonts w:ascii="Times New Roman" w:hAnsi="Times New Roman" w:cs="Times New Roman"/>
        </w:rPr>
        <w:t>1. Общие положения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90F8A">
        <w:rPr>
          <w:rFonts w:ascii="Times New Roman" w:hAnsi="Times New Roman" w:cs="Times New Roman"/>
          <w:sz w:val="24"/>
          <w:szCs w:val="24"/>
        </w:rPr>
        <w:t>Порядок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 (далее - Порядок), разработан в соответствии с Законом Кыргызской Республики "О конкуренции" и определяет правила ведения антимонопольным органом и его территориальными подразделениями (далее - антимонопольный орган) экономико-статистического наблюдения за деятельностью хозяйствующих субъектов, занимающих доминирующее положение на товарных рынках.</w:t>
      </w:r>
      <w:proofErr w:type="gramEnd"/>
    </w:p>
    <w:p w:rsidR="00AA59C1" w:rsidRPr="00290F8A" w:rsidRDefault="00AA59C1" w:rsidP="00AA59C1">
      <w:pPr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Целями экономико-статистического наблюдения являются оценка влияния деятельности хозяйствующих субъектов, включенных в Государственный реестр хозяйствующих субъектов, занимающих доминирующее положение на товарном рынке Кыргызской Республики (далее – Реестр), на состояние конкуренции на определенном товарном рынке,  недопущение нарушений со стороны хозяйствующих субъектов, занимающих доминирующее положение, норм Закона Кыргызской Республики «О конкуренции», а также обеспечение защиты и развития конкуренции на товарных рынках Кыргызской Республики.</w:t>
      </w:r>
      <w:proofErr w:type="gramEnd"/>
    </w:p>
    <w:p w:rsidR="005D4D8A" w:rsidRPr="00290F8A" w:rsidRDefault="00AA59C1" w:rsidP="00AA59C1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2. Статистическое наблюдение - работа по сбору, систематизации и обобщению данных о деятельности хозяйствующих субъектов, включенных в Реестр.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Экономический анализ - оценка состояния и перспектив деятельности хозяйствующих субъектов, включенных в Реестр, установление факторов, положительно или отрицательно влияющих на состояние конкуренции на основе данных, полученных в результате статистического наблюдения.</w:t>
      </w:r>
    </w:p>
    <w:p w:rsidR="00AA59C1" w:rsidRPr="00290F8A" w:rsidRDefault="00AA59C1" w:rsidP="00AA59C1">
      <w:pPr>
        <w:pStyle w:val="tkTekst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3. Экономико-статистическое наблюдение должно отвечать следующим требованиям: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проводиться на постоянной основе и систематически;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учет полученных данных должен обеспечивать полноту данных, а также учитывать динамику изменения данных;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данные должны быть максимально достоверны и точны.</w:t>
      </w:r>
    </w:p>
    <w:p w:rsidR="00FF0F81" w:rsidRDefault="00FF0F81" w:rsidP="00AA59C1">
      <w:pPr>
        <w:pStyle w:val="tkZagolovok2"/>
        <w:rPr>
          <w:rFonts w:ascii="Times New Roman" w:hAnsi="Times New Roman" w:cs="Times New Roman"/>
          <w:bCs w:val="0"/>
          <w:lang w:val="ky-KG"/>
        </w:rPr>
      </w:pPr>
    </w:p>
    <w:p w:rsidR="00FF0F81" w:rsidRDefault="00FF0F81" w:rsidP="00AA59C1">
      <w:pPr>
        <w:pStyle w:val="tkZagolovok2"/>
        <w:rPr>
          <w:rFonts w:ascii="Times New Roman" w:hAnsi="Times New Roman" w:cs="Times New Roman"/>
          <w:bCs w:val="0"/>
          <w:lang w:val="ky-KG"/>
        </w:rPr>
      </w:pPr>
    </w:p>
    <w:p w:rsidR="00AA59C1" w:rsidRPr="00290F8A" w:rsidRDefault="00AA59C1" w:rsidP="00AA59C1">
      <w:pPr>
        <w:pStyle w:val="tkZagolovok2"/>
        <w:rPr>
          <w:rFonts w:ascii="Times New Roman" w:hAnsi="Times New Roman" w:cs="Times New Roman"/>
          <w:bCs w:val="0"/>
        </w:rPr>
      </w:pPr>
      <w:r w:rsidRPr="00290F8A">
        <w:rPr>
          <w:rFonts w:ascii="Times New Roman" w:hAnsi="Times New Roman" w:cs="Times New Roman"/>
          <w:bCs w:val="0"/>
        </w:rPr>
        <w:lastRenderedPageBreak/>
        <w:t>2. Порядок ведения экономико-статистического наблюдения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4. Для ведения экономико-статистического наблюдения за деятельностью хозяйствующих субъектов, включенных в Реестр, в качестве исходной информации антимонопольным органом используются следующие агрегированные данные и данные в разрезе хозяйствующих субъектов, с учетом требований законодательства Кыргызской Республики о порядке предоставления информации и доступа к информации, находящейся в ведении государственных органов и органов местного самоуправления: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данные органов статистики (государственной статистической отчетности), характеризующие деятельность хозяйствующих субъектов рынка;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данные собственных исследований антимонопольного органа;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официальные публикации государственных органов, за исключением государственного органа, ведающего вопросами антимонопольного регулирования, в средствах массовой информации о показателях соответствующего рынка и/или хозяйствующих субъектов, включенных в Реестр;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 данные маркетинговых и социологических исследований;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данные независимых информационных центров о состоянии, структуре и объемах товарных рынков, участии в товарообороте отдельных производителей и покупателей товаров;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данные о тарифах и ценах, опубликованные на официальных сайтах хозяйствующих субъектов либо в официальных прайс-листах;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 сведения, полученные от органов Государственной регистрационной службы и органов юстиции;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сведения, полученные от налоговых и таможенных органов;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сведения, полученные от отраслевых государственных органов и их территориальных органов, осуществляющих регулирование деятельности хозяйствующих субъектов;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 сведения, полученные от государственных органов, уполномоченных на выдачу лицензий и разрешений хозяйствующим субъектам на осуществление определенных видов деятельности;</w:t>
      </w:r>
    </w:p>
    <w:p w:rsidR="00AA59C1" w:rsidRPr="00290F8A" w:rsidRDefault="00AA59C1" w:rsidP="00AA59C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</w:rPr>
      </w:pPr>
      <w:r w:rsidRPr="00290F8A">
        <w:rPr>
          <w:rFonts w:ascii="Times New Roman" w:hAnsi="Times New Roman" w:cs="Times New Roman"/>
          <w:b w:val="0"/>
          <w:bCs w:val="0"/>
        </w:rPr>
        <w:t>-  сведения, полученные от архивных органов;</w:t>
      </w:r>
    </w:p>
    <w:p w:rsidR="00AA59C1" w:rsidRPr="00290F8A" w:rsidRDefault="00AA59C1" w:rsidP="00AA59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- а также сведения, полученные от иных государственных органов и органов местного самоуправления, не указанных в настоящем пункте, с учетом специфики товарного рынка.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 xml:space="preserve">5. Органы, указанные в пункте 4 настоящего Порядка, обязаны по письменному обоснованному запросу антимонопольного органа предоставить необходимые документы и информацию, в том числе, составляющую коммерческую тайну, в срок, установленный антимонопольным органом, который в зависимости от объема запрашиваемой информации не может быть менее 5 (пяти) рабочих дней </w:t>
      </w:r>
      <w:proofErr w:type="gramStart"/>
      <w:r w:rsidRPr="00290F8A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290F8A">
        <w:rPr>
          <w:rFonts w:ascii="Times New Roman" w:hAnsi="Times New Roman" w:cs="Times New Roman"/>
          <w:sz w:val="24"/>
          <w:szCs w:val="24"/>
        </w:rPr>
        <w:t xml:space="preserve"> запроса.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В запросе указываются правовые основания и обоснование цели запроса, требуемая информация, а также срок, в течение которого информация должна быть представлена.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6. Органы, указанные в пункте 4 настоящего Порядка по мотивированному обоснованию вправе ходатайствовать перед антимонопольным органом о продлении указанного в запросе срока предоставления информации и документов, но не более</w:t>
      </w:r>
      <w:proofErr w:type="gramStart"/>
      <w:r w:rsidRPr="00290F8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0F8A">
        <w:rPr>
          <w:rFonts w:ascii="Times New Roman" w:hAnsi="Times New Roman" w:cs="Times New Roman"/>
          <w:sz w:val="24"/>
          <w:szCs w:val="24"/>
        </w:rPr>
        <w:t xml:space="preserve"> чем на 5 (пять) рабочих дней.</w:t>
      </w:r>
    </w:p>
    <w:p w:rsidR="00AA59C1" w:rsidRPr="00290F8A" w:rsidRDefault="00AA59C1" w:rsidP="00AA59C1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proofErr w:type="gramStart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случаях, когда для проведения экономико-статистического наблюдения информация, полученная антимонопольным органом из одного или нескольких источников, указанных в пункте 4 настоящего Порядка, требует разъяснений и/или </w:t>
      </w: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уточнений, которые не могут быть получены из других источников,  или содержатся в них не в полном объеме, либо в предоставлении запрашиваемой информации отказано, антимонопольный орган вправе запросить дополнительную уточняющую информацию у хозяйствующих субъектов, включенных</w:t>
      </w:r>
      <w:proofErr w:type="gramEnd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Реестр, в части конкретных показателей деятельности соответствующего хозяйствующего субъекта.</w:t>
      </w:r>
    </w:p>
    <w:p w:rsidR="002D3BC7" w:rsidRPr="00290F8A" w:rsidRDefault="00AA59C1" w:rsidP="002D3BC7">
      <w:pPr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В запросе указываются правовые основания, цель запроса, требуемая информация</w:t>
      </w:r>
      <w:r w:rsidR="002D3BC7" w:rsidRPr="00290F8A">
        <w:rPr>
          <w:rFonts w:ascii="Times New Roman" w:eastAsia="Times New Roman" w:hAnsi="Times New Roman"/>
          <w:sz w:val="24"/>
          <w:szCs w:val="24"/>
          <w:lang w:eastAsia="ru-RU"/>
        </w:rPr>
        <w:t>, причин</w:t>
      </w:r>
      <w:r w:rsidR="00BF4CD0" w:rsidRPr="00290F8A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D3BC7"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невозможности получить необходимые данные из источников, предусмотренных пунктом 4 настоящего Порядка, а также срок предоставления </w:t>
      </w:r>
      <w:proofErr w:type="gramStart"/>
      <w:r w:rsidR="002D3BC7" w:rsidRPr="00290F8A">
        <w:rPr>
          <w:rFonts w:ascii="Times New Roman" w:eastAsia="Times New Roman" w:hAnsi="Times New Roman"/>
          <w:sz w:val="24"/>
          <w:szCs w:val="24"/>
          <w:lang w:eastAsia="ru-RU"/>
        </w:rPr>
        <w:t>информации</w:t>
      </w:r>
      <w:proofErr w:type="gramEnd"/>
      <w:r w:rsidR="002D3BC7"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определяемый антимонопольным органом, с учетом объема запрашиваемой информации, который не может быть менее 5 (пяти) рабочих дней с даты получения запроса. К запросу должна быть приложена копия письменного ответа органов, указанных в пункте </w:t>
      </w:r>
      <w:r w:rsidR="00BF4CD0" w:rsidRPr="00290F8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D3BC7"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Порядка, подтверждающего отказ либо невозможность предоставления запрашиваемой информации. </w:t>
      </w:r>
    </w:p>
    <w:p w:rsidR="002D3BC7" w:rsidRPr="00290F8A" w:rsidRDefault="002D3BC7" w:rsidP="002D3BC7">
      <w:pPr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9C1" w:rsidRPr="00290F8A" w:rsidRDefault="00AA59C1" w:rsidP="00AA59C1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8. Хозяйствующие субъекты по мотивированному обоснованию вправе ходатайствовать перед антимонопольным органом о продлении указанного в запросе срока предоставления информации, но не более</w:t>
      </w:r>
      <w:proofErr w:type="gramStart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на 5 (пять) рабочих дней.</w:t>
      </w:r>
    </w:p>
    <w:p w:rsidR="00AA59C1" w:rsidRPr="00290F8A" w:rsidRDefault="00AA59C1" w:rsidP="00AA59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>9. Хозяйствующие субъекты обязаны по письменному запросу антимонопольного органа предоставить необходимую уточняющую информацию в срок, установленный антимонопольным органом.</w:t>
      </w:r>
    </w:p>
    <w:p w:rsidR="006963FC" w:rsidRPr="00290F8A" w:rsidRDefault="006963FC" w:rsidP="006963FC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hAnsi="Times New Roman"/>
          <w:sz w:val="24"/>
          <w:szCs w:val="24"/>
        </w:rPr>
        <w:t>10.</w:t>
      </w:r>
      <w:r w:rsidRPr="00290F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proofErr w:type="gramStart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при получении запроса от антимонопольного органа хозяйствующий субъект выявит, что информация, требующая разъяснения и/или уточнения, содержит некорректные и/или неполные данные, касающиеся деятельности хозяйствующего субъекта,</w:t>
      </w:r>
      <w:r w:rsidRPr="00290F8A" w:rsidDel="00E703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хозяйствующий субъект в своем ответе указывает на такое несоответствие с описанием выявленных не корректных и/или неполных данных с приложением корректной информации.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11. Непредставление, несвоевременное представление или представление недостоверной информации, сведений государственными органами и иными органами, хозяйствующими субъектами по запросу антимонопольного органа являются основанием для принятия мер в соответствии с Законом Кыргызской Республики "О конкуренции" и Кодексом Кыргызской Республики о нарушениях.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12. Информация, относящаяся к коммерческой тайне, содержащаяся в документах, запрашиваемых антимонопольным органом, не может служить основанием для отказа в их предоставлении антимонопольному органу. В случае наличия такой информации в ответе антимонопольному органу хозяйствующий субъект должен указать исчерпывающий перечень документов и сведений, составляющих коммерческую тайну, и представить в антимонопольный орган.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13. Антимонопольный орган, его должностные лица и сотрудники несут ответственность за разглашение сведений, составляющих коммерческую тайну, без согласия хозяйствующего субъекта в соответствии законодательством Кыргызской Республики о коммерческой тайне и конкуренции.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14. Антимонопольный орган на основе полученной информации проводит экономический анализ, устанавливает факторы, положительно или отрицательно влияющие на состояние конкуренции, проводит оценку состояния и перспектив деятельности хозяйствующего субъекта.</w:t>
      </w:r>
    </w:p>
    <w:p w:rsidR="006963FC" w:rsidRPr="00290F8A" w:rsidRDefault="006963FC" w:rsidP="006963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lastRenderedPageBreak/>
        <w:t>15. По итогам экономического анализа деятельности хозяйствующих субъектов и анализа конкурентной среды на товарных рынках в отношении хозяйствующих субъектов, включенных в Реестр, принимается одно из следующих решений:</w:t>
      </w:r>
    </w:p>
    <w:p w:rsidR="006963FC" w:rsidRPr="00290F8A" w:rsidRDefault="006963FC" w:rsidP="006963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 xml:space="preserve">- в случае </w:t>
      </w:r>
      <w:proofErr w:type="gramStart"/>
      <w:r w:rsidRPr="00290F8A">
        <w:rPr>
          <w:rFonts w:ascii="Times New Roman" w:hAnsi="Times New Roman" w:cs="Times New Roman"/>
          <w:sz w:val="24"/>
          <w:szCs w:val="24"/>
        </w:rPr>
        <w:t>обнаружения признаков нарушений норм Закона</w:t>
      </w:r>
      <w:proofErr w:type="gramEnd"/>
      <w:r w:rsidRPr="00290F8A">
        <w:rPr>
          <w:rFonts w:ascii="Times New Roman" w:hAnsi="Times New Roman" w:cs="Times New Roman"/>
          <w:sz w:val="24"/>
          <w:szCs w:val="24"/>
        </w:rPr>
        <w:t xml:space="preserve"> Кыргызской Республики "О конкуренции" - о рассмотрении дела о нарушениях антимонопольного законодательства в соответствии с Правилами рассмотрения дел о нарушениях антимонопольного законодательства Кыргызской Республики, утвержденными постановлением Правительства Кыргызской Республики от 2 июня 2012 года № 365;</w:t>
      </w:r>
    </w:p>
    <w:p w:rsidR="006963FC" w:rsidRPr="00290F8A" w:rsidRDefault="006963FC" w:rsidP="006963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290F8A">
        <w:rPr>
          <w:rFonts w:ascii="Times New Roman" w:hAnsi="Times New Roman" w:cs="Times New Roman"/>
          <w:sz w:val="24"/>
          <w:szCs w:val="24"/>
        </w:rPr>
        <w:t xml:space="preserve">- об исключении из Реестра хозяйствующего субъекта - в соответствии с установленным Порядком формирования и ведения Государственного </w:t>
      </w:r>
      <w:proofErr w:type="gramStart"/>
      <w:r w:rsidRPr="00290F8A">
        <w:rPr>
          <w:rFonts w:ascii="Times New Roman" w:hAnsi="Times New Roman" w:cs="Times New Roman"/>
          <w:sz w:val="24"/>
          <w:szCs w:val="24"/>
        </w:rPr>
        <w:t>реестра</w:t>
      </w:r>
      <w:proofErr w:type="gramEnd"/>
      <w:r w:rsidRPr="00290F8A">
        <w:rPr>
          <w:rFonts w:ascii="Times New Roman" w:hAnsi="Times New Roman" w:cs="Times New Roman"/>
          <w:sz w:val="24"/>
          <w:szCs w:val="24"/>
        </w:rPr>
        <w:t xml:space="preserve"> хозяйствующих субъектов, занимающих доминирующее положение на товарных рынках Кыргызской Республики, утвержденным постановлением Правительства Кыргызской Республики от 20 мая 2015 года № 304.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96267" w:rsidRPr="00290F8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90F8A">
        <w:rPr>
          <w:rFonts w:ascii="Times New Roman" w:eastAsia="Times New Roman" w:hAnsi="Times New Roman"/>
          <w:sz w:val="24"/>
          <w:szCs w:val="24"/>
          <w:lang w:eastAsia="ru-RU"/>
        </w:rPr>
        <w:t>. В случае несогласиями с решениями (действиями) антимонопольного органа данные решения (действия) обжалуются хозяйствующим субъектом в досудебном порядке, предусмотренном законодательством Кыргызской Республики об основах административной деятельности и административных процедурах, а в последующем - в судебном порядке, а в части применения административных взысканий - законодательством Кыргызской Республики о нарушениях.</w:t>
      </w: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63FC" w:rsidRPr="00290F8A" w:rsidRDefault="006963FC" w:rsidP="006963FC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963FC" w:rsidRPr="00290F8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74" w:rsidRDefault="00603074" w:rsidP="00FF0F81">
      <w:pPr>
        <w:spacing w:after="0" w:line="240" w:lineRule="auto"/>
      </w:pPr>
      <w:r>
        <w:separator/>
      </w:r>
    </w:p>
  </w:endnote>
  <w:endnote w:type="continuationSeparator" w:id="0">
    <w:p w:rsidR="00603074" w:rsidRDefault="00603074" w:rsidP="00F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81" w:rsidRPr="00FF0F81" w:rsidRDefault="00FF0F81" w:rsidP="00FF0F81">
    <w:pPr>
      <w:pStyle w:val="ab"/>
      <w:rPr>
        <w:rFonts w:ascii="Times New Roman" w:hAnsi="Times New Roman"/>
      </w:rPr>
    </w:pPr>
    <w:r w:rsidRPr="00FF0F81">
      <w:rPr>
        <w:rFonts w:ascii="Times New Roman" w:hAnsi="Times New Roman"/>
      </w:rPr>
      <w:t>Министр__________________  О.М. Панкратов                   «_____» _____________2019 г.</w:t>
    </w:r>
  </w:p>
  <w:p w:rsidR="00FF0F81" w:rsidRPr="00FF0F81" w:rsidRDefault="00FF0F81" w:rsidP="00FF0F81">
    <w:pPr>
      <w:pStyle w:val="ab"/>
      <w:rPr>
        <w:rFonts w:ascii="Times New Roman" w:hAnsi="Times New Roman"/>
      </w:rPr>
    </w:pPr>
    <w:r w:rsidRPr="00FF0F81">
      <w:rPr>
        <w:rFonts w:ascii="Times New Roman" w:hAnsi="Times New Roman"/>
      </w:rPr>
      <w:t xml:space="preserve">    </w:t>
    </w:r>
  </w:p>
  <w:p w:rsidR="00FF0F81" w:rsidRPr="00FF0F81" w:rsidRDefault="00FF0F81" w:rsidP="00FF0F81">
    <w:pPr>
      <w:pStyle w:val="ab"/>
      <w:rPr>
        <w:rFonts w:ascii="Times New Roman" w:hAnsi="Times New Roman"/>
      </w:rPr>
    </w:pPr>
    <w:r w:rsidRPr="00FF0F81">
      <w:rPr>
        <w:rFonts w:ascii="Times New Roman" w:hAnsi="Times New Roman"/>
      </w:rPr>
      <w:t xml:space="preserve">Начальник управления  ________ М. М. </w:t>
    </w:r>
    <w:proofErr w:type="spellStart"/>
    <w:r w:rsidRPr="00FF0F81">
      <w:rPr>
        <w:rFonts w:ascii="Times New Roman" w:hAnsi="Times New Roman"/>
      </w:rPr>
      <w:t>Жуманова</w:t>
    </w:r>
    <w:proofErr w:type="spellEnd"/>
    <w:r w:rsidRPr="00FF0F81">
      <w:rPr>
        <w:rFonts w:ascii="Times New Roman" w:hAnsi="Times New Roman"/>
      </w:rPr>
      <w:t xml:space="preserve">               </w:t>
    </w:r>
  </w:p>
  <w:p w:rsidR="00FF0F81" w:rsidRDefault="00FF0F81" w:rsidP="00FF0F81">
    <w:pPr>
      <w:pStyle w:val="ab"/>
    </w:pPr>
    <w:r w:rsidRPr="00FF0F81">
      <w:rPr>
        <w:rFonts w:ascii="Times New Roman" w:hAnsi="Times New Roman"/>
      </w:rPr>
      <w:t>правовой  поддержки  и экспертизы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74" w:rsidRDefault="00603074" w:rsidP="00FF0F81">
      <w:pPr>
        <w:spacing w:after="0" w:line="240" w:lineRule="auto"/>
      </w:pPr>
      <w:r>
        <w:separator/>
      </w:r>
    </w:p>
  </w:footnote>
  <w:footnote w:type="continuationSeparator" w:id="0">
    <w:p w:rsidR="00603074" w:rsidRDefault="00603074" w:rsidP="00FF0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27"/>
    <w:rsid w:val="00222427"/>
    <w:rsid w:val="00290F8A"/>
    <w:rsid w:val="002D3BC7"/>
    <w:rsid w:val="005D4D8A"/>
    <w:rsid w:val="00603074"/>
    <w:rsid w:val="006963FC"/>
    <w:rsid w:val="008A284D"/>
    <w:rsid w:val="00AA59C1"/>
    <w:rsid w:val="00AB015B"/>
    <w:rsid w:val="00BF4CD0"/>
    <w:rsid w:val="00E96267"/>
    <w:rsid w:val="00FF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9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AA59C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A59C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A59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AA59C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59C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A59C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A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59C1"/>
    <w:rPr>
      <w:rFonts w:ascii="Segoe UI" w:eastAsia="Calibri" w:hAnsi="Segoe UI" w:cs="Segoe UI"/>
      <w:sz w:val="18"/>
      <w:szCs w:val="18"/>
    </w:rPr>
  </w:style>
  <w:style w:type="character" w:styleId="a8">
    <w:name w:val="Hyperlink"/>
    <w:uiPriority w:val="99"/>
    <w:semiHidden/>
    <w:unhideWhenUsed/>
    <w:rsid w:val="006963F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6963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Grif">
    <w:name w:val="_Гриф (tkGrif)"/>
    <w:basedOn w:val="a"/>
    <w:rsid w:val="00290F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8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9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AA59C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A59C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A59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AA59C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59C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A59C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A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59C1"/>
    <w:rPr>
      <w:rFonts w:ascii="Segoe UI" w:eastAsia="Calibri" w:hAnsi="Segoe UI" w:cs="Segoe UI"/>
      <w:sz w:val="18"/>
      <w:szCs w:val="18"/>
    </w:rPr>
  </w:style>
  <w:style w:type="character" w:styleId="a8">
    <w:name w:val="Hyperlink"/>
    <w:uiPriority w:val="99"/>
    <w:semiHidden/>
    <w:unhideWhenUsed/>
    <w:rsid w:val="006963F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6963F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Grif">
    <w:name w:val="_Гриф (tkGrif)"/>
    <w:basedOn w:val="a"/>
    <w:rsid w:val="00290F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8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D1671-78A9-4E4A-BC98-74EA5ABF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Дамира А. Соодалиева</cp:lastModifiedBy>
  <cp:revision>4</cp:revision>
  <cp:lastPrinted>2019-02-07T05:58:00Z</cp:lastPrinted>
  <dcterms:created xsi:type="dcterms:W3CDTF">2019-02-01T05:00:00Z</dcterms:created>
  <dcterms:modified xsi:type="dcterms:W3CDTF">2019-02-07T06:00:00Z</dcterms:modified>
</cp:coreProperties>
</file>